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F9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细胞工程</w:t>
      </w:r>
    </w:p>
    <w:p w14:paraId="025C7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植物细胞工程</w:t>
      </w:r>
    </w:p>
    <w:p w14:paraId="69137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0179A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1.细胞具有全能性是指细胞经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后，仍然具有产生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完整生物体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或分化成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其他各种细胞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的潜能。</w:t>
      </w:r>
    </w:p>
    <w:p w14:paraId="3F28F6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2.植物组织培养：将离体的植物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器官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等，培养在人工配制的培养基上，给予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适宜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的培养条件，诱导其形成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完整植株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的技术。</w:t>
      </w:r>
    </w:p>
    <w:p w14:paraId="7172E3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3.外植体：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离体培养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的植物器官、组织或细胞。愈伤组织：外植体经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形成的植物组织。</w:t>
      </w:r>
    </w:p>
    <w:p w14:paraId="3D9F3E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4.脱分化：在一定的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激素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营养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等条件的诱导下，已经分化的细胞失去其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特有的结构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功能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，转变成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未分化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的细胞，进而形成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愈伤组织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的过程。再分化：脱分化的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愈伤组织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重新分化成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芽、根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等器官的过程。</w:t>
      </w:r>
    </w:p>
    <w:p w14:paraId="41CDA0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细胞分裂素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是启动细胞分裂、脱分化和再分化的关键激素。生长素与细胞分裂素比值高，有利于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根的分化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，比值低有利于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芽的分化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3A413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6.将愈伤组织接种到含有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特定激素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的培养基上，就可以诱导其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再分化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胚状体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，长出芽和根，进而发育成完整的植株。</w:t>
      </w:r>
    </w:p>
    <w:p w14:paraId="200A2C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7.进行体细胞杂交前，必须先利用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纤维素酶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果胶酶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去除细胞壁，获得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原生质体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463EB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人工诱导原生质体融合的方法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物理法和化学法。物理法包括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电融合法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离心法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等；化学法包括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聚乙二醇(PEG)融合法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高Ca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vertAlign w:val="super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2+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—高pH融合法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等。融合后得到的杂种细胞再经过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诱导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可形成愈伤组织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60710A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植物体细胞杂交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概念：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不同来源的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植物体细胞，在一定条件下融合成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杂种细胞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，并把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杂种细胞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培育成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新植物体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的技术。</w:t>
      </w:r>
    </w:p>
    <w:p w14:paraId="611D86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10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快速繁殖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可以高效、快速地实现种苗的大量繁殖，还可以保持优良品种的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遗传特性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80473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11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植物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顶端分生区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附近(如茎尖)的病毒极少，甚至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无病毒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单倍体育种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能够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缩短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育种年限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9F2C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3D754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植物组织培养利用了植物细胞全能性的原理，可利用灭活的病毒诱导原生质体融合。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)</w:t>
      </w:r>
    </w:p>
    <w:p w14:paraId="7B33973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无论脱分化还是再分化过程中均需提供光照。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3D71E4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植物组织培养过程中，提高生长素和细胞分裂素的比值可促进愈伤组织形成丛生芽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3B7DE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</w:t>
      </w:r>
      <w:r>
        <w:rPr>
          <w:rFonts w:hint="eastAsia"/>
          <w:sz w:val="21"/>
          <w:lang w:eastAsia="zh-CN"/>
        </w:rPr>
        <w:t>.用花药培养得到单倍体植株需要用到植物组织培养技术。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7175EE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细胞产物的工厂化生产主要是利用促进细胞生长的培养条件，提高了单个细胞中次生代谢物的含量</w:t>
      </w:r>
      <w:r>
        <w:rPr>
          <w:rFonts w:hint="eastAsia"/>
          <w:sz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C170D6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</w:rPr>
        <w:t>植物的每个细胞在植物体内和体外都能表现出全能性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3F291086"/>
    <w:rsid w:val="586D5544"/>
    <w:rsid w:val="5B56564E"/>
    <w:rsid w:val="7071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65C4F0BC64DC481C9A372670ADFAC371_13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